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6B" w:rsidRDefault="00567E6B" w:rsidP="00567E6B">
      <w:pPr>
        <w:shd w:val="clear" w:color="auto" w:fill="FFFFFF"/>
        <w:spacing w:line="360" w:lineRule="atLeast"/>
        <w:rPr>
          <w:rFonts w:ascii="Times New Roman" w:hAnsi="Times New Roman"/>
          <w:sz w:val="24"/>
          <w:szCs w:val="24"/>
          <w:lang w:val="en-GB" w:eastAsia="it-IT"/>
        </w:rPr>
      </w:pPr>
      <w:bookmarkStart w:id="0" w:name="_GoBack"/>
      <w:r>
        <w:rPr>
          <w:rFonts w:ascii="Arial" w:hAnsi="Arial" w:cs="Arial"/>
          <w:sz w:val="24"/>
          <w:szCs w:val="24"/>
          <w:lang w:val="en-US" w:eastAsia="it-IT"/>
        </w:rPr>
        <w:t>Bridgestone Corporation</w:t>
      </w:r>
      <w:bookmarkEnd w:id="0"/>
      <w:r>
        <w:rPr>
          <w:rFonts w:ascii="Arial" w:hAnsi="Arial" w:cs="Arial"/>
          <w:sz w:val="24"/>
          <w:szCs w:val="24"/>
          <w:lang w:val="en-US" w:eastAsia="it-IT"/>
        </w:rPr>
        <w:t xml:space="preserve"> is the leader company in global </w:t>
      </w:r>
      <w:proofErr w:type="spellStart"/>
      <w:r>
        <w:rPr>
          <w:rFonts w:ascii="Arial" w:hAnsi="Arial" w:cs="Arial"/>
          <w:sz w:val="24"/>
          <w:szCs w:val="24"/>
          <w:lang w:val="en-US" w:eastAsia="it-IT"/>
        </w:rPr>
        <w:t>tyre</w:t>
      </w:r>
      <w:proofErr w:type="spellEnd"/>
      <w:r>
        <w:rPr>
          <w:rFonts w:ascii="Arial" w:hAnsi="Arial" w:cs="Arial"/>
          <w:sz w:val="24"/>
          <w:szCs w:val="24"/>
          <w:lang w:val="en-US" w:eastAsia="it-IT"/>
        </w:rPr>
        <w:t xml:space="preserve"> market thanks to continuous introduction of new technologies. Within EMEA business unit, the European technical center (TCE) located in Rome Italy is providing technical solutions to the marke.t TCE is seeking excellent early career researchers intending to submit an application linked to the Marie </w:t>
      </w:r>
      <w:proofErr w:type="spellStart"/>
      <w:r>
        <w:rPr>
          <w:rFonts w:ascii="Arial" w:hAnsi="Arial" w:cs="Arial"/>
          <w:sz w:val="24"/>
          <w:szCs w:val="24"/>
          <w:lang w:val="en-US" w:eastAsia="it-IT"/>
        </w:rPr>
        <w:t>Skłodowska</w:t>
      </w:r>
      <w:proofErr w:type="spellEnd"/>
      <w:r>
        <w:rPr>
          <w:rFonts w:ascii="Arial" w:hAnsi="Arial" w:cs="Arial"/>
          <w:sz w:val="24"/>
          <w:szCs w:val="24"/>
          <w:lang w:val="en-US" w:eastAsia="it-IT"/>
        </w:rPr>
        <w:t>-Curie Individual Fellowship Actions (IF-MSCA) within Horizon 2020, having Bridgestone as their host institution.</w:t>
      </w:r>
      <w:r>
        <w:rPr>
          <w:rFonts w:ascii="Arial" w:hAnsi="Arial" w:cs="Arial"/>
          <w:sz w:val="24"/>
          <w:szCs w:val="24"/>
          <w:lang w:val="en-US" w:eastAsia="it-IT"/>
        </w:rPr>
        <w:br/>
      </w:r>
      <w:r>
        <w:rPr>
          <w:rFonts w:ascii="Arial" w:hAnsi="Arial" w:cs="Arial"/>
          <w:sz w:val="24"/>
          <w:szCs w:val="24"/>
          <w:lang w:val="en-US" w:eastAsia="it-IT"/>
        </w:rPr>
        <w:br/>
        <w:t>The research areas is now mainly concentrated into specific projects looking for specialists in the following areas:</w:t>
      </w:r>
    </w:p>
    <w:p w:rsidR="00567E6B" w:rsidRDefault="00567E6B" w:rsidP="00567E6B">
      <w:pPr>
        <w:shd w:val="clear" w:color="auto" w:fill="FFFFFF"/>
        <w:spacing w:line="360" w:lineRule="atLeast"/>
        <w:rPr>
          <w:rFonts w:ascii="Times New Roman" w:hAnsi="Times New Roman"/>
          <w:b/>
          <w:bCs/>
          <w:sz w:val="24"/>
          <w:szCs w:val="24"/>
          <w:bdr w:val="none" w:sz="0" w:space="0" w:color="auto" w:frame="1"/>
          <w:lang w:val="it-IT" w:eastAsia="it-IT"/>
        </w:rPr>
      </w:pPr>
      <w:r>
        <w:rPr>
          <w:rFonts w:ascii="Arial" w:hAnsi="Arial" w:cs="Arial"/>
          <w:sz w:val="24"/>
          <w:szCs w:val="24"/>
          <w:lang w:val="en-US" w:eastAsia="it-IT"/>
        </w:rPr>
        <w:br/>
      </w:r>
      <w:r>
        <w:rPr>
          <w:rFonts w:ascii="Arial" w:hAnsi="Arial" w:cs="Arial"/>
          <w:b/>
          <w:bCs/>
          <w:sz w:val="24"/>
          <w:szCs w:val="24"/>
          <w:bdr w:val="none" w:sz="0" w:space="0" w:color="auto" w:frame="1"/>
          <w:lang w:val="en-US" w:eastAsia="it-IT"/>
        </w:rPr>
        <w:t>Digital solutions</w:t>
      </w:r>
    </w:p>
    <w:p w:rsidR="00567E6B" w:rsidRDefault="00567E6B" w:rsidP="00567E6B">
      <w:pPr>
        <w:numPr>
          <w:ilvl w:val="0"/>
          <w:numId w:val="1"/>
        </w:numPr>
        <w:shd w:val="clear" w:color="auto" w:fill="FFFFFF"/>
        <w:spacing w:line="360" w:lineRule="atLeast"/>
        <w:rPr>
          <w:rFonts w:ascii="Arial" w:eastAsia="Times New Roman" w:hAnsi="Arial" w:cs="Arial"/>
          <w:sz w:val="24"/>
          <w:szCs w:val="24"/>
          <w:bdr w:val="none" w:sz="0" w:space="0" w:color="auto" w:frame="1"/>
          <w:lang w:val="en-US" w:eastAsia="it-IT"/>
        </w:rPr>
      </w:pPr>
      <w:r>
        <w:rPr>
          <w:rFonts w:ascii="Arial" w:eastAsia="Times New Roman" w:hAnsi="Arial" w:cs="Arial"/>
          <w:sz w:val="24"/>
          <w:szCs w:val="24"/>
          <w:bdr w:val="none" w:sz="0" w:space="0" w:color="auto" w:frame="1"/>
          <w:lang w:val="en-US" w:eastAsia="it-IT"/>
        </w:rPr>
        <w:t>Computer science and engineering addressed to data analyst/ scientist.</w:t>
      </w:r>
    </w:p>
    <w:p w:rsidR="00567E6B" w:rsidRDefault="00567E6B" w:rsidP="00567E6B">
      <w:pPr>
        <w:numPr>
          <w:ilvl w:val="0"/>
          <w:numId w:val="1"/>
        </w:numPr>
        <w:shd w:val="clear" w:color="auto" w:fill="FFFFFF"/>
        <w:spacing w:line="360" w:lineRule="atLeast"/>
        <w:rPr>
          <w:rFonts w:ascii="Arial" w:eastAsia="Times New Roman" w:hAnsi="Arial" w:cs="Arial"/>
          <w:sz w:val="24"/>
          <w:szCs w:val="24"/>
          <w:bdr w:val="none" w:sz="0" w:space="0" w:color="auto" w:frame="1"/>
          <w:lang w:val="en-US" w:eastAsia="it-IT"/>
        </w:rPr>
      </w:pPr>
      <w:r>
        <w:rPr>
          <w:rFonts w:ascii="Arial" w:eastAsia="Times New Roman" w:hAnsi="Arial" w:cs="Arial"/>
          <w:sz w:val="24"/>
          <w:szCs w:val="24"/>
          <w:bdr w:val="none" w:sz="0" w:space="0" w:color="auto" w:frame="1"/>
          <w:lang w:val="en-US" w:eastAsia="it-IT"/>
        </w:rPr>
        <w:t>Mechatronics Engineer addressed to computer simulation.</w:t>
      </w:r>
    </w:p>
    <w:p w:rsidR="00567E6B" w:rsidRDefault="00567E6B" w:rsidP="00567E6B">
      <w:pPr>
        <w:numPr>
          <w:ilvl w:val="0"/>
          <w:numId w:val="1"/>
        </w:numPr>
        <w:shd w:val="clear" w:color="auto" w:fill="FFFFFF"/>
        <w:spacing w:line="360" w:lineRule="atLeast"/>
        <w:rPr>
          <w:rFonts w:ascii="Arial" w:eastAsia="Times New Roman" w:hAnsi="Arial" w:cs="Arial"/>
          <w:sz w:val="24"/>
          <w:szCs w:val="24"/>
          <w:bdr w:val="none" w:sz="0" w:space="0" w:color="auto" w:frame="1"/>
          <w:lang w:val="en-US" w:eastAsia="it-IT"/>
        </w:rPr>
      </w:pPr>
      <w:r>
        <w:rPr>
          <w:rFonts w:ascii="Arial" w:eastAsia="Times New Roman" w:hAnsi="Arial" w:cs="Arial"/>
          <w:sz w:val="24"/>
          <w:szCs w:val="24"/>
          <w:bdr w:val="none" w:sz="0" w:space="0" w:color="auto" w:frame="1"/>
          <w:lang w:val="en-US" w:eastAsia="it-IT"/>
        </w:rPr>
        <w:t>Electronics Engineer addressed to automotive electronics</w:t>
      </w:r>
    </w:p>
    <w:p w:rsidR="00567E6B" w:rsidRDefault="00567E6B" w:rsidP="00567E6B">
      <w:pPr>
        <w:shd w:val="clear" w:color="auto" w:fill="FFFFFF"/>
        <w:spacing w:line="360" w:lineRule="atLeast"/>
        <w:ind w:left="720"/>
        <w:rPr>
          <w:rFonts w:ascii="Arial" w:hAnsi="Arial" w:cs="Arial"/>
          <w:sz w:val="24"/>
          <w:szCs w:val="24"/>
          <w:bdr w:val="none" w:sz="0" w:space="0" w:color="auto" w:frame="1"/>
          <w:lang w:val="en-US" w:eastAsia="it-IT"/>
        </w:rPr>
      </w:pPr>
    </w:p>
    <w:p w:rsidR="00567E6B" w:rsidRDefault="00567E6B" w:rsidP="00567E6B">
      <w:pPr>
        <w:shd w:val="clear" w:color="auto" w:fill="FFFFFF"/>
        <w:spacing w:line="360" w:lineRule="atLeast"/>
        <w:rPr>
          <w:rFonts w:ascii="Times New Roman" w:hAnsi="Times New Roman"/>
          <w:sz w:val="24"/>
          <w:szCs w:val="24"/>
          <w:lang w:val="en-GB" w:eastAsia="it-IT"/>
        </w:rPr>
      </w:pPr>
      <w:r>
        <w:rPr>
          <w:rFonts w:ascii="Arial" w:hAnsi="Arial" w:cs="Arial"/>
          <w:b/>
          <w:bCs/>
          <w:sz w:val="24"/>
          <w:szCs w:val="24"/>
          <w:bdr w:val="none" w:sz="0" w:space="0" w:color="auto" w:frame="1"/>
          <w:lang w:val="en-US" w:eastAsia="it-IT"/>
        </w:rPr>
        <w:t>Nanotechnologies</w:t>
      </w:r>
    </w:p>
    <w:p w:rsidR="00567E6B" w:rsidRDefault="00567E6B" w:rsidP="00567E6B">
      <w:pPr>
        <w:numPr>
          <w:ilvl w:val="0"/>
          <w:numId w:val="2"/>
        </w:numPr>
        <w:spacing w:line="360" w:lineRule="atLeast"/>
        <w:ind w:left="834"/>
        <w:rPr>
          <w:rFonts w:ascii="Arial" w:hAnsi="Arial" w:cs="Arial"/>
          <w:sz w:val="24"/>
          <w:szCs w:val="24"/>
          <w:lang w:val="en-GB" w:eastAsia="it-IT"/>
        </w:rPr>
      </w:pPr>
      <w:r>
        <w:rPr>
          <w:rFonts w:ascii="Arial" w:hAnsi="Arial" w:cs="Arial"/>
          <w:sz w:val="24"/>
          <w:szCs w:val="24"/>
          <w:lang w:val="en-GB" w:eastAsia="it-IT"/>
        </w:rPr>
        <w:t>Material science addressed to New materials development and bioinspired materials</w:t>
      </w:r>
    </w:p>
    <w:p w:rsidR="00567E6B" w:rsidRDefault="00567E6B" w:rsidP="00567E6B">
      <w:pPr>
        <w:numPr>
          <w:ilvl w:val="0"/>
          <w:numId w:val="2"/>
        </w:numPr>
        <w:spacing w:line="360" w:lineRule="atLeast"/>
        <w:ind w:left="834"/>
        <w:rPr>
          <w:rFonts w:ascii="Arial" w:hAnsi="Arial" w:cs="Arial"/>
          <w:sz w:val="24"/>
          <w:szCs w:val="24"/>
          <w:lang w:val="en-GB" w:eastAsia="it-IT"/>
        </w:rPr>
      </w:pPr>
      <w:r>
        <w:rPr>
          <w:rFonts w:ascii="Arial" w:hAnsi="Arial" w:cs="Arial"/>
          <w:sz w:val="24"/>
          <w:szCs w:val="24"/>
          <w:lang w:val="en-GB" w:eastAsia="it-IT"/>
        </w:rPr>
        <w:t>Material Engineer addressed to computer simulation of nanomaterial structures</w:t>
      </w:r>
    </w:p>
    <w:p w:rsidR="00567E6B" w:rsidRDefault="00567E6B" w:rsidP="00567E6B">
      <w:pPr>
        <w:spacing w:line="360" w:lineRule="atLeast"/>
        <w:ind w:left="474"/>
        <w:rPr>
          <w:rFonts w:ascii="Arial" w:hAnsi="Arial" w:cs="Arial"/>
          <w:sz w:val="24"/>
          <w:szCs w:val="24"/>
          <w:lang w:val="en-US" w:eastAsia="it-IT"/>
        </w:rPr>
      </w:pPr>
    </w:p>
    <w:p w:rsidR="00567E6B" w:rsidRDefault="00567E6B" w:rsidP="00567E6B">
      <w:pPr>
        <w:shd w:val="clear" w:color="auto" w:fill="FFFFFF"/>
        <w:spacing w:line="360" w:lineRule="atLeast"/>
        <w:rPr>
          <w:rFonts w:ascii="Arial" w:hAnsi="Arial" w:cs="Arial"/>
          <w:sz w:val="24"/>
          <w:szCs w:val="24"/>
          <w:lang w:val="it-IT" w:eastAsia="it-IT"/>
        </w:rPr>
      </w:pPr>
      <w:r>
        <w:rPr>
          <w:rFonts w:ascii="Arial" w:hAnsi="Arial" w:cs="Arial"/>
          <w:b/>
          <w:bCs/>
          <w:sz w:val="24"/>
          <w:szCs w:val="24"/>
          <w:bdr w:val="none" w:sz="0" w:space="0" w:color="auto" w:frame="1"/>
          <w:lang w:val="en-US" w:eastAsia="it-IT"/>
        </w:rPr>
        <w:t>What are the MSCA Individual Fellowships?</w:t>
      </w:r>
      <w:r>
        <w:rPr>
          <w:rFonts w:ascii="Arial" w:hAnsi="Arial" w:cs="Arial"/>
          <w:sz w:val="24"/>
          <w:szCs w:val="24"/>
          <w:lang w:val="en-US" w:eastAsia="it-IT"/>
        </w:rPr>
        <w:br/>
        <w:t>IF-MSCA is a mobility program funded by the European Commission which aims to contribute to the career development of researchers, and their future employability. Link to the </w:t>
      </w:r>
      <w:hyperlink r:id="rId5" w:tgtFrame="_blank" w:history="1">
        <w:r>
          <w:rPr>
            <w:rStyle w:val="Hipercze"/>
            <w:rFonts w:ascii="Arial" w:hAnsi="Arial" w:cs="Arial"/>
            <w:b/>
            <w:bCs/>
            <w:color w:val="auto"/>
            <w:sz w:val="24"/>
            <w:szCs w:val="24"/>
            <w:bdr w:val="none" w:sz="0" w:space="0" w:color="auto" w:frame="1"/>
            <w:lang w:val="en-US" w:eastAsia="it-IT"/>
          </w:rPr>
          <w:t>Participant Portal</w:t>
        </w:r>
      </w:hyperlink>
      <w:r>
        <w:rPr>
          <w:rFonts w:ascii="Arial" w:hAnsi="Arial" w:cs="Arial"/>
          <w:sz w:val="24"/>
          <w:szCs w:val="24"/>
          <w:lang w:val="en-US" w:eastAsia="it-IT"/>
        </w:rPr>
        <w:t> for more information and related documents.</w:t>
      </w:r>
      <w:r>
        <w:rPr>
          <w:rFonts w:ascii="Arial" w:hAnsi="Arial" w:cs="Arial"/>
          <w:sz w:val="24"/>
          <w:szCs w:val="24"/>
          <w:lang w:val="en-US" w:eastAsia="it-IT"/>
        </w:rPr>
        <w:br/>
      </w:r>
      <w:r>
        <w:rPr>
          <w:rFonts w:ascii="Arial" w:hAnsi="Arial" w:cs="Arial"/>
          <w:sz w:val="24"/>
          <w:szCs w:val="24"/>
          <w:lang w:val="en-US" w:eastAsia="it-IT"/>
        </w:rPr>
        <w:br/>
      </w:r>
      <w:r>
        <w:rPr>
          <w:rFonts w:ascii="Arial" w:hAnsi="Arial" w:cs="Arial"/>
          <w:b/>
          <w:bCs/>
          <w:sz w:val="24"/>
          <w:szCs w:val="24"/>
          <w:bdr w:val="none" w:sz="0" w:space="0" w:color="auto" w:frame="1"/>
          <w:lang w:val="it-IT" w:eastAsia="it-IT"/>
        </w:rPr>
        <w:t>Who can apply?</w:t>
      </w:r>
    </w:p>
    <w:p w:rsidR="00567E6B" w:rsidRDefault="00567E6B" w:rsidP="00567E6B">
      <w:pPr>
        <w:numPr>
          <w:ilvl w:val="0"/>
          <w:numId w:val="3"/>
        </w:numPr>
        <w:spacing w:line="360" w:lineRule="atLeast"/>
        <w:ind w:left="834"/>
        <w:rPr>
          <w:rFonts w:ascii="Arial" w:hAnsi="Arial" w:cs="Arial"/>
          <w:sz w:val="24"/>
          <w:szCs w:val="24"/>
          <w:lang w:val="en-US" w:eastAsia="it-IT"/>
        </w:rPr>
      </w:pPr>
      <w:r>
        <w:rPr>
          <w:rFonts w:ascii="Arial" w:hAnsi="Arial" w:cs="Arial"/>
          <w:sz w:val="24"/>
          <w:szCs w:val="24"/>
          <w:lang w:val="en-US" w:eastAsia="it-IT"/>
        </w:rPr>
        <w:t>Promising researchers from anywhere in the world: all nationalities can apply</w:t>
      </w:r>
    </w:p>
    <w:p w:rsidR="00567E6B" w:rsidRDefault="00567E6B" w:rsidP="00567E6B">
      <w:pPr>
        <w:numPr>
          <w:ilvl w:val="0"/>
          <w:numId w:val="3"/>
        </w:numPr>
        <w:spacing w:line="360" w:lineRule="atLeast"/>
        <w:ind w:left="834"/>
        <w:rPr>
          <w:rFonts w:ascii="Arial" w:hAnsi="Arial" w:cs="Arial"/>
          <w:sz w:val="24"/>
          <w:szCs w:val="24"/>
          <w:lang w:val="en-US" w:eastAsia="it-IT"/>
        </w:rPr>
      </w:pPr>
      <w:r>
        <w:rPr>
          <w:rFonts w:ascii="Arial" w:hAnsi="Arial" w:cs="Arial"/>
          <w:sz w:val="24"/>
          <w:szCs w:val="24"/>
          <w:lang w:val="en-US" w:eastAsia="it-IT"/>
        </w:rPr>
        <w:t>Mobility is a fundamental rule: you have to come to Europe or move within Europe</w:t>
      </w:r>
    </w:p>
    <w:p w:rsidR="00567E6B" w:rsidRDefault="00567E6B" w:rsidP="00567E6B">
      <w:pPr>
        <w:numPr>
          <w:ilvl w:val="0"/>
          <w:numId w:val="3"/>
        </w:numPr>
        <w:spacing w:line="360" w:lineRule="atLeast"/>
        <w:ind w:left="834"/>
        <w:rPr>
          <w:rFonts w:ascii="Arial" w:hAnsi="Arial" w:cs="Arial"/>
          <w:sz w:val="24"/>
          <w:szCs w:val="24"/>
          <w:lang w:val="en-US" w:eastAsia="it-IT"/>
        </w:rPr>
      </w:pPr>
      <w:r>
        <w:rPr>
          <w:rFonts w:ascii="Arial" w:hAnsi="Arial" w:cs="Arial"/>
          <w:sz w:val="24"/>
          <w:szCs w:val="24"/>
          <w:lang w:val="en-US" w:eastAsia="it-IT"/>
        </w:rPr>
        <w:t>Experienced researchers only: doctoral degree or at least four years' full-time research experience by the time of the call deadline</w:t>
      </w:r>
    </w:p>
    <w:p w:rsidR="00567E6B" w:rsidRDefault="00567E6B" w:rsidP="00567E6B">
      <w:pPr>
        <w:numPr>
          <w:ilvl w:val="0"/>
          <w:numId w:val="3"/>
        </w:numPr>
        <w:spacing w:line="360" w:lineRule="atLeast"/>
        <w:ind w:left="834"/>
        <w:rPr>
          <w:rFonts w:ascii="Arial" w:hAnsi="Arial" w:cs="Arial"/>
          <w:sz w:val="24"/>
          <w:szCs w:val="24"/>
          <w:lang w:val="en-US" w:eastAsia="it-IT"/>
        </w:rPr>
      </w:pPr>
      <w:r>
        <w:rPr>
          <w:rFonts w:ascii="Arial" w:hAnsi="Arial" w:cs="Arial"/>
          <w:sz w:val="24"/>
          <w:szCs w:val="24"/>
          <w:lang w:val="en-US" w:eastAsia="it-IT"/>
        </w:rPr>
        <w:t>All areas of research are considered as IF-MSCA are bottom up actions</w:t>
      </w:r>
    </w:p>
    <w:p w:rsidR="00567E6B" w:rsidRDefault="00567E6B" w:rsidP="00567E6B">
      <w:pPr>
        <w:shd w:val="clear" w:color="auto" w:fill="FFFFFF"/>
        <w:spacing w:after="250" w:line="360" w:lineRule="atLeast"/>
        <w:rPr>
          <w:rFonts w:ascii="Arial" w:hAnsi="Arial" w:cs="Arial"/>
          <w:sz w:val="24"/>
          <w:szCs w:val="24"/>
          <w:lang w:val="en-US" w:eastAsia="it-IT"/>
        </w:rPr>
      </w:pPr>
      <w:r>
        <w:rPr>
          <w:rFonts w:ascii="Arial" w:hAnsi="Arial" w:cs="Arial"/>
          <w:b/>
          <w:bCs/>
          <w:sz w:val="24"/>
          <w:szCs w:val="24"/>
          <w:bdr w:val="none" w:sz="0" w:space="0" w:color="auto" w:frame="1"/>
          <w:lang w:val="en-US" w:eastAsia="it-IT"/>
        </w:rPr>
        <w:t>Are you interested?</w:t>
      </w:r>
      <w:r>
        <w:rPr>
          <w:rFonts w:ascii="Arial" w:hAnsi="Arial" w:cs="Arial"/>
          <w:sz w:val="24"/>
          <w:szCs w:val="24"/>
          <w:lang w:val="en-US" w:eastAsia="it-IT"/>
        </w:rPr>
        <w:br/>
        <w:t>Those researchers interested in one of the positions offered should contact </w:t>
      </w:r>
      <w:hyperlink r:id="rId6" w:history="1">
        <w:r>
          <w:rPr>
            <w:rStyle w:val="Hipercze"/>
            <w:rFonts w:ascii="Arial" w:hAnsi="Arial" w:cs="Arial"/>
            <w:color w:val="auto"/>
            <w:sz w:val="24"/>
            <w:szCs w:val="24"/>
            <w:lang w:val="en-GB" w:eastAsia="it-IT"/>
          </w:rPr>
          <w:t>marie.curie@bridgestone.eu</w:t>
        </w:r>
      </w:hyperlink>
      <w:r>
        <w:rPr>
          <w:rFonts w:ascii="Arial" w:hAnsi="Arial" w:cs="Arial"/>
          <w:sz w:val="24"/>
          <w:szCs w:val="24"/>
          <w:lang w:val="en-GB" w:eastAsia="it-IT"/>
        </w:rPr>
        <w:t xml:space="preserve"> </w:t>
      </w:r>
      <w:r>
        <w:rPr>
          <w:rFonts w:ascii="Arial" w:hAnsi="Arial" w:cs="Arial"/>
          <w:sz w:val="24"/>
          <w:szCs w:val="24"/>
          <w:lang w:val="en-US" w:eastAsia="it-IT"/>
        </w:rPr>
        <w:t> as soon as possible to agree on the preparation of a project proposal to be submitted to the IF-MSCA-2017 call.</w:t>
      </w:r>
      <w:r>
        <w:rPr>
          <w:rFonts w:ascii="Arial" w:hAnsi="Arial" w:cs="Arial"/>
          <w:sz w:val="24"/>
          <w:szCs w:val="24"/>
          <w:lang w:val="en-US" w:eastAsia="it-IT"/>
        </w:rPr>
        <w:br/>
      </w:r>
      <w:r>
        <w:rPr>
          <w:rFonts w:ascii="Arial" w:hAnsi="Arial" w:cs="Arial"/>
          <w:sz w:val="24"/>
          <w:szCs w:val="24"/>
          <w:lang w:val="en-US" w:eastAsia="it-IT"/>
        </w:rPr>
        <w:br/>
      </w:r>
      <w:r>
        <w:rPr>
          <w:rFonts w:ascii="Arial" w:hAnsi="Arial" w:cs="Arial"/>
          <w:b/>
          <w:bCs/>
          <w:sz w:val="24"/>
          <w:szCs w:val="24"/>
          <w:bdr w:val="none" w:sz="0" w:space="0" w:color="auto" w:frame="1"/>
          <w:lang w:val="en-US" w:eastAsia="it-IT"/>
        </w:rPr>
        <w:lastRenderedPageBreak/>
        <w:t>Bridgestone TCE</w:t>
      </w:r>
      <w:r>
        <w:rPr>
          <w:rFonts w:ascii="Arial" w:hAnsi="Arial" w:cs="Arial"/>
          <w:sz w:val="24"/>
          <w:szCs w:val="24"/>
          <w:lang w:val="en-US" w:eastAsia="it-IT"/>
        </w:rPr>
        <w:br/>
        <w:t xml:space="preserve">Research excellence is at the core of everything in BRIDGESTONE. The Bridgestone TCE promotes and supports research with the aim to improve </w:t>
      </w:r>
      <w:proofErr w:type="spellStart"/>
      <w:r>
        <w:rPr>
          <w:rFonts w:ascii="Arial" w:hAnsi="Arial" w:cs="Arial"/>
          <w:sz w:val="24"/>
          <w:szCs w:val="24"/>
          <w:lang w:val="en-US" w:eastAsia="it-IT"/>
        </w:rPr>
        <w:t>tyres</w:t>
      </w:r>
      <w:proofErr w:type="spellEnd"/>
      <w:r>
        <w:rPr>
          <w:rFonts w:ascii="Arial" w:hAnsi="Arial" w:cs="Arial"/>
          <w:sz w:val="24"/>
          <w:szCs w:val="24"/>
          <w:lang w:val="en-US" w:eastAsia="it-IT"/>
        </w:rPr>
        <w:t xml:space="preserve"> serving society with superior quality with environment.</w:t>
      </w:r>
      <w:r>
        <w:rPr>
          <w:rFonts w:ascii="Arial" w:hAnsi="Arial" w:cs="Arial"/>
          <w:sz w:val="24"/>
          <w:szCs w:val="24"/>
          <w:lang w:val="en-US" w:eastAsia="it-IT"/>
        </w:rPr>
        <w:br/>
        <w:t xml:space="preserve">At Bridgestone TCE we strive to create the optimum conditions to enable researchers to push the boundaries of knowledge and develop international networks, within a high quality, competitive environment with state of the art equipment in laboratories for materials, </w:t>
      </w:r>
      <w:proofErr w:type="spellStart"/>
      <w:r>
        <w:rPr>
          <w:rFonts w:ascii="Arial" w:hAnsi="Arial" w:cs="Arial"/>
          <w:sz w:val="24"/>
          <w:szCs w:val="24"/>
          <w:lang w:val="en-US" w:eastAsia="it-IT"/>
        </w:rPr>
        <w:t>tyres</w:t>
      </w:r>
      <w:proofErr w:type="spellEnd"/>
      <w:r>
        <w:rPr>
          <w:rFonts w:ascii="Arial" w:hAnsi="Arial" w:cs="Arial"/>
          <w:sz w:val="24"/>
          <w:szCs w:val="24"/>
          <w:lang w:val="en-US" w:eastAsia="it-IT"/>
        </w:rPr>
        <w:t xml:space="preserve"> with indoor drum machines as well as outdoor testing with European proving ground </w:t>
      </w:r>
    </w:p>
    <w:p w:rsidR="00567E6B" w:rsidRDefault="00567E6B" w:rsidP="00567E6B">
      <w:pPr>
        <w:jc w:val="both"/>
        <w:rPr>
          <w:rFonts w:ascii="Arial" w:hAnsi="Arial" w:cs="Arial"/>
          <w:sz w:val="24"/>
          <w:szCs w:val="24"/>
          <w:lang w:val="en-GB" w:eastAsia="it-IT"/>
        </w:rPr>
      </w:pPr>
      <w:r>
        <w:rPr>
          <w:rFonts w:ascii="Arial" w:hAnsi="Arial" w:cs="Arial"/>
          <w:sz w:val="24"/>
          <w:szCs w:val="24"/>
          <w:lang w:val="en-US" w:eastAsia="it-IT"/>
        </w:rPr>
        <w:t xml:space="preserve">Bridgestone TCE is having in one location </w:t>
      </w:r>
      <w:r>
        <w:rPr>
          <w:rFonts w:ascii="Arial" w:hAnsi="Arial" w:cs="Arial"/>
          <w:sz w:val="24"/>
          <w:szCs w:val="24"/>
          <w:lang w:val="en-GB" w:eastAsia="it-IT"/>
        </w:rPr>
        <w:t xml:space="preserve">all phases of tyre, process and equipment design and development for passenger, </w:t>
      </w:r>
    </w:p>
    <w:p w:rsidR="00567E6B" w:rsidRDefault="00567E6B" w:rsidP="00567E6B">
      <w:pPr>
        <w:shd w:val="clear" w:color="auto" w:fill="FFFFFF"/>
        <w:spacing w:line="360" w:lineRule="atLeast"/>
        <w:rPr>
          <w:rFonts w:ascii="Arial" w:hAnsi="Arial" w:cs="Arial"/>
          <w:sz w:val="24"/>
          <w:szCs w:val="24"/>
          <w:lang w:val="en-US" w:eastAsia="it-IT"/>
        </w:rPr>
      </w:pPr>
      <w:r>
        <w:rPr>
          <w:rFonts w:ascii="Arial" w:hAnsi="Arial" w:cs="Arial"/>
          <w:sz w:val="24"/>
          <w:szCs w:val="24"/>
          <w:lang w:val="en-GB" w:eastAsia="it-IT"/>
        </w:rPr>
        <w:t>commercial van, truck/bus and agricultural tyres for EMEA manufacturing facilities</w:t>
      </w:r>
      <w:r>
        <w:rPr>
          <w:rFonts w:ascii="Arial" w:hAnsi="Arial" w:cs="Arial"/>
          <w:sz w:val="24"/>
          <w:szCs w:val="24"/>
          <w:lang w:val="en-US" w:eastAsia="it-IT"/>
        </w:rPr>
        <w:br/>
        <w:t>BRIDGESTONE TCE as host institution, through its HR Office, will provide support throughout the proposal preparation process. Acting as a local contact point of the EURAXESS network will assist the funded candidates on any issue related to mobility.</w:t>
      </w:r>
    </w:p>
    <w:p w:rsidR="00567E6B" w:rsidRDefault="00567E6B" w:rsidP="00567E6B">
      <w:pPr>
        <w:shd w:val="clear" w:color="auto" w:fill="FFFFFF"/>
        <w:spacing w:line="360" w:lineRule="atLeast"/>
        <w:rPr>
          <w:rFonts w:ascii="Times New Roman" w:hAnsi="Times New Roman"/>
          <w:b/>
          <w:bCs/>
          <w:sz w:val="24"/>
          <w:szCs w:val="24"/>
          <w:bdr w:val="none" w:sz="0" w:space="0" w:color="auto" w:frame="1"/>
          <w:lang w:val="en-GB" w:eastAsia="it-IT"/>
        </w:rPr>
      </w:pPr>
    </w:p>
    <w:p w:rsidR="00567E6B" w:rsidRDefault="00567E6B" w:rsidP="00567E6B">
      <w:pPr>
        <w:shd w:val="clear" w:color="auto" w:fill="FFFFFF"/>
        <w:spacing w:line="360" w:lineRule="atLeast"/>
        <w:rPr>
          <w:rFonts w:ascii="Times New Roman" w:hAnsi="Times New Roman"/>
          <w:color w:val="FF0000"/>
          <w:sz w:val="24"/>
          <w:szCs w:val="24"/>
          <w:lang w:val="en-US" w:eastAsia="it-IT"/>
        </w:rPr>
      </w:pPr>
      <w:r>
        <w:rPr>
          <w:rFonts w:ascii="Arial" w:hAnsi="Arial" w:cs="Arial"/>
          <w:b/>
          <w:bCs/>
          <w:sz w:val="25"/>
          <w:szCs w:val="25"/>
          <w:bdr w:val="none" w:sz="0" w:space="0" w:color="auto" w:frame="1"/>
          <w:lang w:val="en-US" w:eastAsia="it-IT"/>
        </w:rPr>
        <w:t>Further information can be requested at:</w:t>
      </w:r>
      <w:r>
        <w:rPr>
          <w:rFonts w:ascii="Arial" w:hAnsi="Arial" w:cs="Arial"/>
          <w:sz w:val="25"/>
          <w:szCs w:val="25"/>
          <w:lang w:val="en-US" w:eastAsia="it-IT"/>
        </w:rPr>
        <w:br/>
        <w:t>Bridgestone HR (or Knowledge Management)</w:t>
      </w:r>
      <w:r>
        <w:rPr>
          <w:rFonts w:ascii="Arial" w:hAnsi="Arial" w:cs="Arial"/>
          <w:sz w:val="25"/>
          <w:szCs w:val="25"/>
          <w:lang w:val="en-US" w:eastAsia="it-IT"/>
        </w:rPr>
        <w:br/>
        <w:t xml:space="preserve">Address,  - 00100 </w:t>
      </w:r>
      <w:proofErr w:type="spellStart"/>
      <w:r>
        <w:rPr>
          <w:rFonts w:ascii="Arial" w:hAnsi="Arial" w:cs="Arial"/>
          <w:sz w:val="25"/>
          <w:szCs w:val="25"/>
          <w:lang w:val="en-US" w:eastAsia="it-IT"/>
        </w:rPr>
        <w:t>Pomezia</w:t>
      </w:r>
      <w:proofErr w:type="spellEnd"/>
      <w:r>
        <w:rPr>
          <w:rFonts w:ascii="Arial" w:hAnsi="Arial" w:cs="Arial"/>
          <w:sz w:val="25"/>
          <w:szCs w:val="25"/>
          <w:lang w:val="en-US" w:eastAsia="it-IT"/>
        </w:rPr>
        <w:t>, Rome, Italy</w:t>
      </w:r>
      <w:r>
        <w:rPr>
          <w:rFonts w:ascii="Arial" w:hAnsi="Arial" w:cs="Arial"/>
          <w:sz w:val="25"/>
          <w:szCs w:val="25"/>
          <w:lang w:val="en-US" w:eastAsia="it-IT"/>
        </w:rPr>
        <w:br/>
      </w:r>
      <w:hyperlink r:id="rId7" w:history="1">
        <w:r>
          <w:rPr>
            <w:rStyle w:val="Hipercze"/>
            <w:rFonts w:ascii="Times New Roman" w:hAnsi="Times New Roman"/>
            <w:sz w:val="24"/>
            <w:szCs w:val="24"/>
            <w:lang w:val="en-GB" w:eastAsia="it-IT"/>
          </w:rPr>
          <w:t>marie.curie@bridgestone.eu</w:t>
        </w:r>
      </w:hyperlink>
    </w:p>
    <w:p w:rsidR="00D614D6" w:rsidRPr="00567E6B" w:rsidRDefault="00D614D6">
      <w:pPr>
        <w:rPr>
          <w:lang w:val="en-US"/>
        </w:rPr>
      </w:pPr>
    </w:p>
    <w:sectPr w:rsidR="00D614D6" w:rsidRPr="00567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800B0"/>
    <w:multiLevelType w:val="multilevel"/>
    <w:tmpl w:val="C008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CF5A0C"/>
    <w:multiLevelType w:val="multilevel"/>
    <w:tmpl w:val="A9DE4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334C4B"/>
    <w:multiLevelType w:val="hybridMultilevel"/>
    <w:tmpl w:val="3222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6B"/>
    <w:rsid w:val="00343705"/>
    <w:rsid w:val="00567E6B"/>
    <w:rsid w:val="00D61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998C4-F1CD-4986-922B-ED813F43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E6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7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curie@bridgeston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curie@bridgestone.eu" TargetMode="External"/><Relationship Id="rId5" Type="http://schemas.openxmlformats.org/officeDocument/2006/relationships/hyperlink" Target="https://ec.europa.eu/research/participants/portal/desktop/en/opportunities/h2020/topics/msca-if-20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2823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UW</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Zaręba</dc:creator>
  <cp:keywords/>
  <dc:description/>
  <cp:lastModifiedBy>Marta Zaręba</cp:lastModifiedBy>
  <cp:revision>1</cp:revision>
  <dcterms:created xsi:type="dcterms:W3CDTF">2017-07-14T11:53:00Z</dcterms:created>
  <dcterms:modified xsi:type="dcterms:W3CDTF">2017-07-14T11:54:00Z</dcterms:modified>
</cp:coreProperties>
</file>